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3C9" w:rsidRPr="001D75F5" w:rsidRDefault="00F603C9" w:rsidP="00F603C9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D75F5">
        <w:rPr>
          <w:rFonts w:ascii="Times New Roman" w:hAnsi="Times New Roman" w:cs="Times New Roman"/>
          <w:sz w:val="24"/>
          <w:szCs w:val="24"/>
        </w:rPr>
        <w:t>Паспорт</w:t>
      </w:r>
    </w:p>
    <w:p w:rsidR="00F603C9" w:rsidRPr="001D75F5" w:rsidRDefault="00F603C9" w:rsidP="00F603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75F5">
        <w:rPr>
          <w:rFonts w:ascii="Times New Roman" w:hAnsi="Times New Roman" w:cs="Times New Roman"/>
          <w:sz w:val="24"/>
          <w:szCs w:val="24"/>
        </w:rPr>
        <w:t>государственной программы Ханты-Мансийского автономного</w:t>
      </w:r>
    </w:p>
    <w:p w:rsidR="00F603C9" w:rsidRPr="001D75F5" w:rsidRDefault="00F603C9" w:rsidP="00F603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75F5">
        <w:rPr>
          <w:rFonts w:ascii="Times New Roman" w:hAnsi="Times New Roman" w:cs="Times New Roman"/>
          <w:sz w:val="24"/>
          <w:szCs w:val="24"/>
        </w:rPr>
        <w:t>округа - Югры "Доступная среда"</w:t>
      </w:r>
    </w:p>
    <w:p w:rsidR="00F603C9" w:rsidRPr="001D75F5" w:rsidRDefault="00F603C9" w:rsidP="00F603C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D75F5">
        <w:rPr>
          <w:rFonts w:ascii="Times New Roman" w:hAnsi="Times New Roman" w:cs="Times New Roman"/>
          <w:sz w:val="24"/>
          <w:szCs w:val="24"/>
        </w:rPr>
        <w:t>(далее – государственная программа)</w:t>
      </w:r>
    </w:p>
    <w:p w:rsidR="00F603C9" w:rsidRPr="00F603C9" w:rsidRDefault="00F603C9" w:rsidP="00F603C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5"/>
        <w:gridCol w:w="7003"/>
      </w:tblGrid>
      <w:tr w:rsidR="00F603C9" w:rsidRPr="001D75F5" w:rsidTr="001D75F5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</w:p>
        </w:tc>
      </w:tr>
      <w:tr w:rsidR="00F603C9" w:rsidRPr="001D75F5" w:rsidTr="001D75F5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автономного округа - Югры от 5 октября 2018 года N 340-п "О государственной программе Ханты-Мансийского автономного округа - Югры "Доступная среда"</w:t>
            </w:r>
          </w:p>
        </w:tc>
      </w:tr>
      <w:tr w:rsidR="00F603C9" w:rsidRPr="001D75F5" w:rsidTr="001D75F5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Департамент социального развития Ханты-Мансийского автономного округа - Югры</w:t>
            </w:r>
          </w:p>
        </w:tc>
      </w:tr>
      <w:tr w:rsidR="00F603C9" w:rsidRPr="001D75F5" w:rsidTr="001D75F5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Ханты-Мансийского автономного округа - Югры;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Департамент здравоохранения Ханты-Мансийского автономного округа - Югры;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информационных технологий и </w:t>
            </w:r>
            <w:proofErr w:type="gram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цифрового</w:t>
            </w:r>
            <w:proofErr w:type="gram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Ханты-Мансийского автономного округа - Югры;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Департамент культуры Ханты-Мансийского автономного округа - Югры;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молодежной политики Ханты-Мансийского автономного округа - Югры;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Департамент общественных и внешних связей Ханты-Мансийского автономного округа - Югры;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Департамент труда и занятости населения Ханты-Мансийского автономного округа - Югры;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Департамент физической культуры и спорта Ханты-Мансийского автономного округа - Югры</w:t>
            </w:r>
          </w:p>
        </w:tc>
      </w:tr>
      <w:tr w:rsidR="00F603C9" w:rsidRPr="001D75F5" w:rsidTr="001D75F5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F603C9">
            <w:pPr>
              <w:pStyle w:val="ConsPlusNormal"/>
              <w:numPr>
                <w:ilvl w:val="0"/>
                <w:numId w:val="1"/>
              </w:numPr>
              <w:adjustRightInd w:val="0"/>
              <w:ind w:left="0" w:firstLine="1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  <w:p w:rsidR="00F603C9" w:rsidRPr="001D75F5" w:rsidRDefault="00F603C9" w:rsidP="00F603C9">
            <w:pPr>
              <w:pStyle w:val="ConsPlusNormal"/>
              <w:numPr>
                <w:ilvl w:val="0"/>
                <w:numId w:val="1"/>
              </w:numPr>
              <w:adjustRightInd w:val="0"/>
              <w:ind w:left="0" w:firstLine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обеспеченности инвалидов реабилитационными и </w:t>
            </w:r>
            <w:proofErr w:type="spell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абилитационными</w:t>
            </w:r>
            <w:proofErr w:type="spell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 услугами, а также уровня профессионального развития и занятости инвалидов</w:t>
            </w:r>
          </w:p>
        </w:tc>
      </w:tr>
      <w:tr w:rsidR="00F603C9" w:rsidRPr="001D75F5" w:rsidTr="001D75F5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1. Оценка состояния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  <w:p w:rsidR="00F603C9" w:rsidRPr="001D75F5" w:rsidRDefault="00F603C9" w:rsidP="0075518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2. Формирование условий </w:t>
            </w:r>
            <w:proofErr w:type="gram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603C9" w:rsidRPr="001D75F5" w:rsidRDefault="00F603C9" w:rsidP="0075518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беспрепятственного доступа инвалидов и других маломобильных групп населения к приоритетным объектам и услугам в сфере социальной защиты, здравоохранения, занятости населения, </w:t>
            </w:r>
            <w:r w:rsidRPr="001D7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образования, транспорта, информации и связи, физической культуры и спорта;</w:t>
            </w:r>
          </w:p>
          <w:p w:rsidR="00F603C9" w:rsidRPr="001D75F5" w:rsidRDefault="00F603C9" w:rsidP="0075518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просвещенности граждан в вопросах инвалидности и устранения барьеров во взаимоотношениях с другими людьми;</w:t>
            </w:r>
          </w:p>
          <w:p w:rsidR="00F603C9" w:rsidRPr="001D75F5" w:rsidRDefault="00F603C9" w:rsidP="0075518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3. Определение потребности инвалидов, в том числе детей-инвалидов, в реабилитационных и </w:t>
            </w:r>
            <w:proofErr w:type="spell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абилитационных</w:t>
            </w:r>
            <w:proofErr w:type="spell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 услугах, услугах ранней помощи.</w:t>
            </w:r>
          </w:p>
          <w:p w:rsidR="00F603C9" w:rsidRPr="001D75F5" w:rsidRDefault="00F603C9" w:rsidP="0075518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4. Формирование условий </w:t>
            </w:r>
            <w:proofErr w:type="gram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603C9" w:rsidRPr="001D75F5" w:rsidRDefault="00F603C9" w:rsidP="0075518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повышения уровня профессионального развития и занятости, включая сопровождаемое содействие занятости, инвалидов, в том числе детей-инвалидов;</w:t>
            </w:r>
          </w:p>
          <w:p w:rsidR="00F603C9" w:rsidRPr="001D75F5" w:rsidRDefault="00F603C9" w:rsidP="0075518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системы комплексной реабилитации и </w:t>
            </w:r>
            <w:proofErr w:type="spell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 (детей-инвалидов), в том числе ранней помощи и сопровождаемого проживания инвалидов.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5. Формирование и поддержание в актуальном состоянии нормативно-правовой и методической базы по организации системы комплексной реабилитации и </w:t>
            </w:r>
            <w:proofErr w:type="spell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в том числе детей-инвалидов, с учетом лучшего отечественного и иностранного опыта</w:t>
            </w:r>
          </w:p>
        </w:tc>
      </w:tr>
      <w:tr w:rsidR="00F603C9" w:rsidRPr="001D75F5" w:rsidTr="001D75F5">
        <w:trPr>
          <w:trHeight w:val="2732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946B30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4" w:tooltip="Подпрограмма I.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 w:history="1">
              <w:r w:rsidR="00F603C9" w:rsidRPr="001D75F5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</w:t>
              </w:r>
            </w:hyperlink>
            <w:r w:rsidR="00F603C9" w:rsidRPr="001D75F5">
              <w:rPr>
                <w:rFonts w:ascii="Times New Roman" w:hAnsi="Times New Roman" w:cs="Times New Roman"/>
                <w:sz w:val="24"/>
                <w:szCs w:val="24"/>
              </w:rPr>
              <w:t>. 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  <w:p w:rsidR="00F603C9" w:rsidRPr="001D75F5" w:rsidRDefault="00946B30" w:rsidP="00F603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973" w:tooltip="Подпрограмма II. Формирование системы комплексной реабилитации и абилитации инвалидов, в том числе детей-инвалидов" w:history="1">
              <w:r w:rsidR="00F603C9" w:rsidRPr="001D75F5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II</w:t>
              </w:r>
            </w:hyperlink>
            <w:r w:rsidR="00F603C9"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. Совершенствование системы комплексной реабилитации и </w:t>
            </w:r>
            <w:proofErr w:type="spellStart"/>
            <w:r w:rsidR="00F603C9" w:rsidRPr="001D75F5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="00F603C9"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</w:t>
            </w:r>
          </w:p>
        </w:tc>
      </w:tr>
      <w:tr w:rsidR="00F603C9" w:rsidRPr="001D75F5" w:rsidTr="001D75F5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03C9" w:rsidRPr="001D75F5" w:rsidTr="001D75F5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Целевые показатели государственной программы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1. Увеличение доли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с 62,3% до 83,6%.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2. Увеличение доли лиц с ограниченными возможностями здоровья и инвалидов от 6 до 18 лет, систематически занимающихся физической культурой и спортом, в общей </w:t>
            </w:r>
            <w:r w:rsidRPr="001D7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численности данной категории населения с 67,5% до 74,0%.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3. Увеличение доли автобусного парка подвижного состава автомобильного транспорта общего пользования, оборудованного для перевозки маломобильных групп населения, в парке этого подвижного состава с 37% до 43,0%.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4. Увеличение доли инвалидов, положительно оценивающих отношение населения к проблемам инвалидов, в общей </w:t>
            </w:r>
            <w:proofErr w:type="gram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 опрошенных инвалидов с 50,6% до 55,0%.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5. Увеличение удельного веса числа организаций среднего профессионального образования и организаций высшего образования, здания которых приспособлены для обучения лиц с ограниченными возможностями здоровья, с 26,3% до 50,0%.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6. Увеличение доли инвалидов, принятых на обучение по программам среднего профессионального образования (по отношению к предыдущему году) со 100,0% до 107,0%.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7. Уменьшение доли студентов из числа инвалидов, обучавшихся по программам среднего профессионального образования, выбывших по причине академической неуспеваемости, с 10,0% до 7,0%.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8. Увеличение доли инвалидов, в отношении которых осуществлялись мероприятия по реабилитации и (или) </w:t>
            </w:r>
            <w:proofErr w:type="spell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 (взрослые), с 97,5% до 98,5%.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9. Сохранение доли инвалидов, в отношении которых осуществлялись мероприятия по реабилитации и (или) </w:t>
            </w:r>
            <w:proofErr w:type="spell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 (дети), на уровне 100,0%.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10. Увеличение доли трудоустроенных инвалидов в общей численности выпускников-инвалидов профессиональных образовательных организаций, обратившихся в органы службы занятости, с 86,7% до 88,5%.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11. Увеличение доли детей-инвалидов, интегрированных в систему адаптивной физической культуры и спорта, от общей численности детей-инвалидов, прошедших мероприятия, предусмотренные индивидуальной программой реабилитации или </w:t>
            </w:r>
            <w:proofErr w:type="spellStart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1D75F5">
              <w:rPr>
                <w:rFonts w:ascii="Times New Roman" w:hAnsi="Times New Roman" w:cs="Times New Roman"/>
                <w:sz w:val="24"/>
                <w:szCs w:val="24"/>
              </w:rPr>
              <w:t xml:space="preserve"> ребенка-инвалида, с 2,6% до 4,0%</w:t>
            </w:r>
          </w:p>
        </w:tc>
      </w:tr>
      <w:tr w:rsidR="00F603C9" w:rsidRPr="001D75F5" w:rsidTr="001D75F5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государственной программы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2019 - 2025 годы</w:t>
            </w:r>
          </w:p>
        </w:tc>
      </w:tr>
      <w:tr w:rsidR="00F603C9" w:rsidRPr="001D75F5" w:rsidTr="001D75F5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государственной программы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государственной программы составляет 1281604,1 тыс. рублей, из них: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2019 год - 192157,1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2020 год –184 265,7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2021 год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2022 год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2023 год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2024 год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2025 год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федерального бюджета в 2019 году - 10582,6 тыс. рублей, в 2020 году – 2 691,2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средства бюджета Ханты-Мансийского автономного округа - Югры - 1271021,5 тыс. рублей, из них: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в 2019 году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в 2020 году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в 2021 году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в 2022 году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в 2023 году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в 2024 году - 181574,5 тыс. рублей;</w:t>
            </w:r>
          </w:p>
          <w:p w:rsidR="00F603C9" w:rsidRPr="001D75F5" w:rsidRDefault="00F603C9" w:rsidP="007551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F5">
              <w:rPr>
                <w:rFonts w:ascii="Times New Roman" w:hAnsi="Times New Roman" w:cs="Times New Roman"/>
                <w:sz w:val="24"/>
                <w:szCs w:val="24"/>
              </w:rPr>
              <w:t>в 2025 году - 181574,5 тыс. рублей</w:t>
            </w:r>
          </w:p>
        </w:tc>
      </w:tr>
    </w:tbl>
    <w:p w:rsidR="002047DE" w:rsidRPr="00F603C9" w:rsidRDefault="00946B30" w:rsidP="00F603C9">
      <w:pPr>
        <w:pStyle w:val="ConsPlusTitle"/>
        <w:jc w:val="center"/>
        <w:outlineLvl w:val="1"/>
        <w:rPr>
          <w:rFonts w:ascii="Times New Roman" w:hAnsi="Times New Roman" w:cs="Times New Roman"/>
          <w:b w:val="0"/>
        </w:rPr>
      </w:pPr>
    </w:p>
    <w:sectPr w:rsidR="002047DE" w:rsidRPr="00F603C9" w:rsidSect="00946B30">
      <w:headerReference w:type="default" r:id="rId8"/>
      <w:pgSz w:w="11906" w:h="16838"/>
      <w:pgMar w:top="993" w:right="850" w:bottom="709" w:left="1701" w:header="708" w:footer="708" w:gutter="0"/>
      <w:pgNumType w:start="28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B30" w:rsidRDefault="00946B30" w:rsidP="00946B30">
      <w:pPr>
        <w:spacing w:after="0" w:line="240" w:lineRule="auto"/>
      </w:pPr>
      <w:r>
        <w:separator/>
      </w:r>
    </w:p>
  </w:endnote>
  <w:endnote w:type="continuationSeparator" w:id="0">
    <w:p w:rsidR="00946B30" w:rsidRDefault="00946B30" w:rsidP="00946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B30" w:rsidRDefault="00946B30" w:rsidP="00946B30">
      <w:pPr>
        <w:spacing w:after="0" w:line="240" w:lineRule="auto"/>
      </w:pPr>
      <w:r>
        <w:separator/>
      </w:r>
    </w:p>
  </w:footnote>
  <w:footnote w:type="continuationSeparator" w:id="0">
    <w:p w:rsidR="00946B30" w:rsidRDefault="00946B30" w:rsidP="00946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2170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46B30" w:rsidRPr="00946B30" w:rsidRDefault="00946B30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46B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46B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46B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2872</w:t>
        </w:r>
        <w:r w:rsidRPr="00946B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46B30" w:rsidRDefault="00946B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5240B"/>
    <w:multiLevelType w:val="hybridMultilevel"/>
    <w:tmpl w:val="E59AF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EA"/>
    <w:rsid w:val="001A2276"/>
    <w:rsid w:val="001D75F5"/>
    <w:rsid w:val="002D1AA4"/>
    <w:rsid w:val="004807EA"/>
    <w:rsid w:val="00823BA4"/>
    <w:rsid w:val="00946B30"/>
    <w:rsid w:val="00A330A8"/>
    <w:rsid w:val="00B641F5"/>
    <w:rsid w:val="00B91ACF"/>
    <w:rsid w:val="00F603C9"/>
    <w:rsid w:val="00FD00D4"/>
    <w:rsid w:val="00FF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2084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6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6B30"/>
  </w:style>
  <w:style w:type="paragraph" w:styleId="a5">
    <w:name w:val="footer"/>
    <w:basedOn w:val="a"/>
    <w:link w:val="a6"/>
    <w:uiPriority w:val="99"/>
    <w:unhideWhenUsed/>
    <w:rsid w:val="00946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6B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2084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6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6B30"/>
  </w:style>
  <w:style w:type="paragraph" w:styleId="a5">
    <w:name w:val="footer"/>
    <w:basedOn w:val="a"/>
    <w:link w:val="a6"/>
    <w:uiPriority w:val="99"/>
    <w:unhideWhenUsed/>
    <w:rsid w:val="00946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6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Бетехтина Ксения Александровна</dc:creator>
  <cp:lastModifiedBy>Шубная  Юлия  Петровна</cp:lastModifiedBy>
  <cp:revision>4</cp:revision>
  <dcterms:created xsi:type="dcterms:W3CDTF">2019-10-11T12:14:00Z</dcterms:created>
  <dcterms:modified xsi:type="dcterms:W3CDTF">2019-10-21T05:38:00Z</dcterms:modified>
</cp:coreProperties>
</file>